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 w:rsidRPr="00E36D36">
        <w:rPr>
          <w:rFonts w:ascii="Times New Roman" w:hAnsi="Times New Roman"/>
          <w:sz w:val="24"/>
          <w:szCs w:val="24"/>
          <w:lang w:val="sr-Cyrl-CS"/>
        </w:rPr>
        <w:tab/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D36">
        <w:rPr>
          <w:rFonts w:ascii="Times New Roman" w:hAnsi="Times New Roman"/>
          <w:sz w:val="24"/>
          <w:szCs w:val="24"/>
          <w:lang/>
        </w:rPr>
        <w:t>19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E36D36">
        <w:rPr>
          <w:rFonts w:ascii="Times New Roman" w:hAnsi="Times New Roman"/>
          <w:sz w:val="24"/>
          <w:szCs w:val="24"/>
          <w:lang w:val="sr-Cyrl-CS"/>
        </w:rPr>
        <w:t>: 06-2/</w:t>
      </w:r>
      <w:r w:rsidRPr="00E36D36">
        <w:rPr>
          <w:rFonts w:ascii="Times New Roman" w:hAnsi="Times New Roman"/>
          <w:sz w:val="24"/>
          <w:szCs w:val="24"/>
          <w:lang/>
        </w:rPr>
        <w:t>383</w:t>
      </w:r>
      <w:r w:rsidRPr="00E36D36">
        <w:rPr>
          <w:rFonts w:ascii="Times New Roman" w:hAnsi="Times New Roman"/>
          <w:sz w:val="24"/>
          <w:szCs w:val="24"/>
        </w:rPr>
        <w:t>-13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25</w:t>
      </w:r>
      <w:r w:rsidRPr="00E36D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oktobar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Pr="00E36D36">
        <w:rPr>
          <w:rFonts w:ascii="Times New Roman" w:hAnsi="Times New Roman"/>
          <w:sz w:val="24"/>
          <w:szCs w:val="24"/>
        </w:rPr>
        <w:t>3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4B" w:rsidRPr="00E36D36" w:rsidRDefault="0019444B" w:rsidP="00514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19444B" w:rsidRPr="00E36D36" w:rsidRDefault="0019444B" w:rsidP="00514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36D36">
        <w:rPr>
          <w:rFonts w:ascii="Times New Roman" w:hAnsi="Times New Roman"/>
          <w:sz w:val="24"/>
          <w:szCs w:val="24"/>
        </w:rPr>
        <w:t>31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Pr="00E36D36">
        <w:rPr>
          <w:rFonts w:ascii="Times New Roman" w:hAnsi="Times New Roman"/>
          <w:sz w:val="24"/>
          <w:szCs w:val="24"/>
          <w:lang w:val="sr-Cyrl-CS"/>
        </w:rPr>
        <w:t>,</w:t>
      </w:r>
    </w:p>
    <w:p w:rsidR="0019444B" w:rsidRPr="00E36D36" w:rsidRDefault="0019444B" w:rsidP="00514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25. OKTOBRA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514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počela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E36D36">
        <w:rPr>
          <w:rFonts w:ascii="Times New Roman" w:hAnsi="Times New Roman"/>
          <w:sz w:val="24"/>
          <w:szCs w:val="24"/>
          <w:lang/>
        </w:rPr>
        <w:t>1</w:t>
      </w:r>
      <w:r w:rsidRPr="00E36D36">
        <w:rPr>
          <w:rFonts w:ascii="Times New Roman" w:hAnsi="Times New Roman"/>
          <w:sz w:val="24"/>
          <w:szCs w:val="24"/>
          <w:lang w:val="sr-Cyrl-CS"/>
        </w:rPr>
        <w:t>,</w:t>
      </w:r>
      <w:r w:rsidRPr="00E36D36">
        <w:rPr>
          <w:rFonts w:ascii="Times New Roman" w:hAnsi="Times New Roman"/>
          <w:sz w:val="24"/>
          <w:szCs w:val="24"/>
          <w:lang/>
        </w:rPr>
        <w:t>14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Sednicom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predsedavala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Milica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D3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Željko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Sušec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Biljana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Stošić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Travar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Miljević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Konstantin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Arsenović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Mile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Spirovski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Nevena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Vasića</w:t>
      </w:r>
      <w:r w:rsidRPr="00E36D36">
        <w:rPr>
          <w:rFonts w:ascii="Times New Roman" w:hAnsi="Times New Roman"/>
          <w:sz w:val="24"/>
          <w:szCs w:val="24"/>
          <w:lang w:val="sr-Cyrl-CS"/>
        </w:rPr>
        <w:t>).</w:t>
      </w:r>
    </w:p>
    <w:p w:rsidR="0019444B" w:rsidRPr="00E36D36" w:rsidRDefault="0019444B" w:rsidP="00514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Živojin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Judita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Vasić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Osim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Milka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Mladih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istraživača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Miloš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Đajić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modernih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veština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redosled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onaj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Sazivu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Default="0019444B" w:rsidP="005140F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19444B" w:rsidRPr="00E36D36" w:rsidRDefault="0019444B" w:rsidP="005140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444B" w:rsidRPr="00E36D36" w:rsidRDefault="0019444B" w:rsidP="005140F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Razno</w:t>
      </w:r>
      <w:r w:rsidRPr="00E36D36">
        <w:rPr>
          <w:rFonts w:ascii="Times New Roman" w:hAnsi="Times New Roman"/>
          <w:sz w:val="24"/>
          <w:szCs w:val="24"/>
          <w:lang w:val="sr-Cyrl-CS"/>
        </w:rPr>
        <w:t>;</w:t>
      </w:r>
    </w:p>
    <w:p w:rsidR="0019444B" w:rsidRPr="00E36D36" w:rsidRDefault="0019444B" w:rsidP="005140F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Razmatranje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prirodnih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resursa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rudarstva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prostornog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</w:t>
      </w:r>
      <w:r w:rsidRPr="00E36D36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jul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5140FD">
      <w:pPr>
        <w:ind w:firstLine="720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u w:val="single"/>
          <w:lang/>
        </w:rPr>
        <w:t>Prva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tačka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dnevnog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reda</w:t>
      </w:r>
      <w:r w:rsidRPr="00E36D36">
        <w:rPr>
          <w:rFonts w:ascii="Times New Roman" w:hAnsi="Times New Roman"/>
          <w:sz w:val="24"/>
          <w:szCs w:val="24"/>
          <w:lang/>
        </w:rPr>
        <w:t xml:space="preserve"> – </w:t>
      </w:r>
      <w:r>
        <w:rPr>
          <w:rFonts w:ascii="Times New Roman" w:hAnsi="Times New Roman"/>
          <w:b/>
          <w:sz w:val="24"/>
          <w:szCs w:val="24"/>
          <w:lang/>
        </w:rPr>
        <w:t>Razno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Predsednik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Milica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Vojić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Marković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informisala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trenutno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15 </w:t>
      </w:r>
      <w:r>
        <w:rPr>
          <w:rFonts w:ascii="Times New Roman" w:hAnsi="Times New Roman"/>
          <w:sz w:val="24"/>
          <w:szCs w:val="24"/>
          <w:lang/>
        </w:rPr>
        <w:t>članova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razrešena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Odlukom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Obavestila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sastanku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Katlin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Sili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predsednikom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Mađarskog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parlamenta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inicijativi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iznela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gospođa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Katlin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Sili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Saradnja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ogledala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oblasti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zajedničkog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način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uspostavile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prekograničnu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posebno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očuvanje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staništa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Obavestila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prisustvovali</w:t>
      </w:r>
      <w:r w:rsidRPr="00E36D36">
        <w:rPr>
          <w:rFonts w:ascii="Times New Roman" w:hAnsi="Times New Roman"/>
          <w:sz w:val="24"/>
          <w:szCs w:val="24"/>
          <w:lang/>
        </w:rPr>
        <w:t xml:space="preserve"> 30. </w:t>
      </w:r>
      <w:r>
        <w:rPr>
          <w:rFonts w:ascii="Times New Roman" w:hAnsi="Times New Roman"/>
          <w:sz w:val="24"/>
          <w:szCs w:val="24"/>
          <w:lang/>
        </w:rPr>
        <w:t>sednici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poljoprivredu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šumarstvo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vodoprivredu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Paliću</w:t>
      </w:r>
      <w:r w:rsidRPr="00E36D36">
        <w:rPr>
          <w:rFonts w:ascii="Times New Roman" w:hAnsi="Times New Roman"/>
          <w:sz w:val="24"/>
          <w:szCs w:val="24"/>
          <w:lang/>
        </w:rPr>
        <w:t xml:space="preserve"> 24. </w:t>
      </w:r>
      <w:r>
        <w:rPr>
          <w:rFonts w:ascii="Times New Roman" w:hAnsi="Times New Roman"/>
          <w:sz w:val="24"/>
          <w:szCs w:val="24"/>
          <w:lang/>
        </w:rPr>
        <w:t>septembra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sastanku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samoj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konstatovano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korisno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zajedničke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temama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zajedničkog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Predložila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organizuje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javno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slušanje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temu</w:t>
      </w:r>
      <w:r w:rsidRPr="00E36D36">
        <w:rPr>
          <w:rFonts w:ascii="Times New Roman" w:hAnsi="Times New Roman"/>
          <w:sz w:val="24"/>
          <w:szCs w:val="24"/>
          <w:lang/>
        </w:rPr>
        <w:t>: “</w:t>
      </w:r>
      <w:r w:rsidRPr="00E36D36">
        <w:rPr>
          <w:rFonts w:ascii="Times New Roman" w:hAnsi="Times New Roman"/>
          <w:sz w:val="24"/>
          <w:szCs w:val="24"/>
        </w:rPr>
        <w:t>NATURA 2000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Srbiji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</w:t>
      </w:r>
      <w:r>
        <w:rPr>
          <w:rFonts w:ascii="Times New Roman" w:hAnsi="Times New Roman"/>
          <w:sz w:val="24"/>
          <w:szCs w:val="24"/>
          <w:lang/>
        </w:rPr>
        <w:t>“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veoma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važna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prvoj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nedelji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decembra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Saglasno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članu</w:t>
      </w:r>
      <w:r w:rsidRPr="00E36D36">
        <w:rPr>
          <w:rFonts w:ascii="Times New Roman" w:hAnsi="Times New Roman"/>
          <w:sz w:val="24"/>
          <w:szCs w:val="24"/>
          <w:lang/>
        </w:rPr>
        <w:t xml:space="preserve"> 84.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E36D36">
        <w:rPr>
          <w:rFonts w:ascii="Times New Roman" w:hAnsi="Times New Roman"/>
          <w:sz w:val="24"/>
          <w:szCs w:val="24"/>
          <w:lang/>
        </w:rPr>
        <w:t xml:space="preserve"> 3. </w:t>
      </w:r>
      <w:r>
        <w:rPr>
          <w:rFonts w:ascii="Times New Roman" w:hAnsi="Times New Roman"/>
          <w:sz w:val="24"/>
          <w:szCs w:val="24"/>
          <w:lang/>
        </w:rPr>
        <w:t>Poslovnika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jednoglasno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doneo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odluku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prvoj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nedelji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decembra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</w:t>
      </w:r>
      <w:r w:rsidRPr="00E36D36">
        <w:rPr>
          <w:rFonts w:ascii="Times New Roman" w:hAnsi="Times New Roman"/>
          <w:sz w:val="24"/>
          <w:szCs w:val="24"/>
          <w:lang/>
        </w:rPr>
        <w:t xml:space="preserve">  </w:t>
      </w:r>
      <w:r>
        <w:rPr>
          <w:rFonts w:ascii="Times New Roman" w:hAnsi="Times New Roman"/>
          <w:sz w:val="24"/>
          <w:szCs w:val="24"/>
          <w:lang/>
        </w:rPr>
        <w:t>javno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slušanje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temu</w:t>
      </w:r>
      <w:r w:rsidRPr="00E36D36">
        <w:rPr>
          <w:rFonts w:ascii="Times New Roman" w:hAnsi="Times New Roman"/>
          <w:sz w:val="24"/>
          <w:szCs w:val="24"/>
          <w:lang/>
        </w:rPr>
        <w:t xml:space="preserve">: “NATURA 2000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Srbiji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</w:t>
      </w:r>
      <w:r w:rsidRPr="00FF4C35">
        <w:rPr>
          <w:rFonts w:ascii="Times New Roman" w:hAnsi="Times New Roman"/>
          <w:sz w:val="24"/>
          <w:szCs w:val="24"/>
          <w:lang/>
        </w:rPr>
        <w:t xml:space="preserve"> </w:t>
      </w:r>
      <w:r w:rsidRPr="00E36D36">
        <w:rPr>
          <w:rFonts w:ascii="Times New Roman" w:hAnsi="Times New Roman"/>
          <w:sz w:val="24"/>
          <w:szCs w:val="24"/>
          <w:lang/>
        </w:rPr>
        <w:t>“</w:t>
      </w:r>
      <w:r>
        <w:rPr>
          <w:rFonts w:ascii="Times New Roman" w:hAnsi="Times New Roman"/>
          <w:sz w:val="24"/>
          <w:szCs w:val="24"/>
          <w:lang/>
        </w:rPr>
        <w:t>.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Zatim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usvojio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zapisnike</w:t>
      </w:r>
      <w:r w:rsidRPr="00E36D36">
        <w:rPr>
          <w:rFonts w:ascii="Times New Roman" w:hAnsi="Times New Roman"/>
          <w:sz w:val="24"/>
          <w:szCs w:val="24"/>
          <w:lang/>
        </w:rPr>
        <w:t>: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- 26.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23. </w:t>
      </w:r>
      <w:r>
        <w:rPr>
          <w:rFonts w:ascii="Times New Roman" w:hAnsi="Times New Roman"/>
          <w:sz w:val="24"/>
          <w:szCs w:val="24"/>
          <w:lang/>
        </w:rPr>
        <w:t>jula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(9 </w:t>
      </w:r>
      <w:r>
        <w:rPr>
          <w:rFonts w:ascii="Times New Roman" w:hAnsi="Times New Roman"/>
          <w:sz w:val="24"/>
          <w:szCs w:val="24"/>
          <w:lang/>
        </w:rPr>
        <w:t>glasova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glasao</w:t>
      </w:r>
      <w:r w:rsidRPr="00E36D36">
        <w:rPr>
          <w:rFonts w:ascii="Times New Roman" w:hAnsi="Times New Roman"/>
          <w:sz w:val="24"/>
          <w:szCs w:val="24"/>
          <w:lang/>
        </w:rPr>
        <w:t>);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- 27.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25. </w:t>
      </w:r>
      <w:r>
        <w:rPr>
          <w:rFonts w:ascii="Times New Roman" w:hAnsi="Times New Roman"/>
          <w:sz w:val="24"/>
          <w:szCs w:val="24"/>
          <w:lang/>
        </w:rPr>
        <w:t>jula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(10 </w:t>
      </w:r>
      <w:r>
        <w:rPr>
          <w:rFonts w:ascii="Times New Roman" w:hAnsi="Times New Roman"/>
          <w:sz w:val="24"/>
          <w:szCs w:val="24"/>
          <w:lang/>
        </w:rPr>
        <w:t>glasova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>);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- 28.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30. </w:t>
      </w:r>
      <w:r>
        <w:rPr>
          <w:rFonts w:ascii="Times New Roman" w:hAnsi="Times New Roman"/>
          <w:sz w:val="24"/>
          <w:szCs w:val="24"/>
          <w:lang/>
        </w:rPr>
        <w:t>jula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(10 </w:t>
      </w:r>
      <w:r>
        <w:rPr>
          <w:rFonts w:ascii="Times New Roman" w:hAnsi="Times New Roman"/>
          <w:sz w:val="24"/>
          <w:szCs w:val="24"/>
          <w:lang/>
        </w:rPr>
        <w:t>glasova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>);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- 29.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5. </w:t>
      </w:r>
      <w:r>
        <w:rPr>
          <w:rFonts w:ascii="Times New Roman" w:hAnsi="Times New Roman"/>
          <w:sz w:val="24"/>
          <w:szCs w:val="24"/>
          <w:lang/>
        </w:rPr>
        <w:t>septembra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(10 </w:t>
      </w:r>
      <w:r>
        <w:rPr>
          <w:rFonts w:ascii="Times New Roman" w:hAnsi="Times New Roman"/>
          <w:sz w:val="24"/>
          <w:szCs w:val="24"/>
          <w:lang/>
        </w:rPr>
        <w:t>glasova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>);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- 30.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održane</w:t>
      </w:r>
      <w:r w:rsidRPr="00E36D36">
        <w:rPr>
          <w:rFonts w:ascii="Times New Roman" w:hAnsi="Times New Roman"/>
          <w:sz w:val="24"/>
          <w:szCs w:val="24"/>
          <w:lang/>
        </w:rPr>
        <w:t xml:space="preserve"> 24. </w:t>
      </w:r>
      <w:r>
        <w:rPr>
          <w:rFonts w:ascii="Times New Roman" w:hAnsi="Times New Roman"/>
          <w:sz w:val="24"/>
          <w:szCs w:val="24"/>
          <w:lang/>
        </w:rPr>
        <w:t>septembra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(10 </w:t>
      </w:r>
      <w:r>
        <w:rPr>
          <w:rFonts w:ascii="Times New Roman" w:hAnsi="Times New Roman"/>
          <w:sz w:val="24"/>
          <w:szCs w:val="24"/>
          <w:lang/>
        </w:rPr>
        <w:t>glasova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>).</w:t>
      </w:r>
    </w:p>
    <w:p w:rsidR="0019444B" w:rsidRPr="00E36D36" w:rsidRDefault="0019444B" w:rsidP="003476B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Milka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Gvozdenović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Mladih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istraživača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postavila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informisanjem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održavanja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posvećene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Naime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želela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razmatra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ukoliko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kasnije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aktuelno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razmatranje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naredni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tromesečni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Pitala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tražiti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obuhvati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usledio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zanimljivih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aktivnosti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Predsednik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objasnila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tiče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procedure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moguće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naredni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tromesečni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ukoliko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nastavka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mogućnosti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dostavi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Odboru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Predsednik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prekinula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31. </w:t>
      </w:r>
      <w:r>
        <w:rPr>
          <w:rFonts w:ascii="Times New Roman" w:hAnsi="Times New Roman"/>
          <w:sz w:val="24"/>
          <w:szCs w:val="24"/>
          <w:lang/>
        </w:rPr>
        <w:t>sednicu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11,30 </w:t>
      </w:r>
      <w:r>
        <w:rPr>
          <w:rFonts w:ascii="Times New Roman" w:hAnsi="Times New Roman"/>
          <w:sz w:val="24"/>
          <w:szCs w:val="24"/>
          <w:lang/>
        </w:rPr>
        <w:t>časova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najavila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nastavak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terminu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usaglasiti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informisati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maj</w:t>
      </w:r>
      <w:r w:rsidRPr="00E36D36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jul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7D7089">
      <w:pPr>
        <w:ind w:firstLine="720"/>
        <w:jc w:val="center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>*</w:t>
      </w:r>
    </w:p>
    <w:p w:rsidR="0019444B" w:rsidRDefault="0019444B" w:rsidP="007D7089">
      <w:pPr>
        <w:ind w:firstLine="720"/>
        <w:jc w:val="center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>*        *</w:t>
      </w:r>
    </w:p>
    <w:p w:rsidR="0019444B" w:rsidRPr="00E36D36" w:rsidRDefault="0019444B" w:rsidP="007D7089">
      <w:pPr>
        <w:ind w:firstLine="720"/>
        <w:jc w:val="center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Sednica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nastavljena</w:t>
      </w:r>
      <w:r w:rsidRPr="00E36D36">
        <w:rPr>
          <w:rFonts w:ascii="Times New Roman" w:hAnsi="Times New Roman"/>
          <w:sz w:val="24"/>
          <w:szCs w:val="24"/>
          <w:lang/>
        </w:rPr>
        <w:t xml:space="preserve"> 17. </w:t>
      </w:r>
      <w:r>
        <w:rPr>
          <w:rFonts w:ascii="Times New Roman" w:hAnsi="Times New Roman"/>
          <w:sz w:val="24"/>
          <w:szCs w:val="24"/>
          <w:lang/>
        </w:rPr>
        <w:t>oktobra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10,05 </w:t>
      </w:r>
      <w:r>
        <w:rPr>
          <w:rFonts w:ascii="Times New Roman" w:hAnsi="Times New Roman"/>
          <w:sz w:val="24"/>
          <w:szCs w:val="24"/>
          <w:lang/>
        </w:rPr>
        <w:t>časova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0F5D16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Sednicom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predsedavala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Milica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Vojić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Marković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predsednik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245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Sednici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prisustvovali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Željko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Sušec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Biljana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Stošić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Gordana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Čomić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Travar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Miljević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Konstantin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Arsenović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Mile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Spirovski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Milovanović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Nikolića</w:t>
      </w:r>
      <w:r w:rsidRPr="00E36D36">
        <w:rPr>
          <w:rFonts w:ascii="Times New Roman" w:hAnsi="Times New Roman"/>
          <w:sz w:val="24"/>
          <w:szCs w:val="24"/>
          <w:lang w:val="sr-Cyrl-CS"/>
        </w:rPr>
        <w:t>).</w:t>
      </w:r>
    </w:p>
    <w:p w:rsidR="0019444B" w:rsidRPr="00E36D36" w:rsidRDefault="0019444B" w:rsidP="002459A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444B" w:rsidRDefault="0019444B" w:rsidP="002459A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Sednici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prisustvovali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Zoran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Bojanić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Dejan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Nikolić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Ivan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Karić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Živojin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Stanković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Judita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Vasić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2459A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3D34F1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Osim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zamenika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sednici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prisustvovali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Milan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Bačević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Tomislav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Šubaranović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državni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sekretar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Srđan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Belij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državni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sekretar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 Miloš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Đajić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Centra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modernih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veština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Dragan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Simić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Lige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orintološku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akciju, na „zelenoj stolici“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u w:val="single"/>
          <w:lang/>
        </w:rPr>
        <w:t>Druga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tačka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dnevnog</w:t>
      </w:r>
      <w:r w:rsidRPr="00E36D36">
        <w:rPr>
          <w:rFonts w:ascii="Times New Roman" w:hAnsi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/>
        </w:rPr>
        <w:t>reda</w:t>
      </w:r>
      <w:r w:rsidRPr="00E36D36">
        <w:rPr>
          <w:rFonts w:ascii="Times New Roman" w:hAnsi="Times New Roman"/>
          <w:sz w:val="24"/>
          <w:szCs w:val="24"/>
          <w:lang/>
        </w:rPr>
        <w:t xml:space="preserve"> – </w:t>
      </w:r>
      <w:r>
        <w:rPr>
          <w:rFonts w:ascii="Times New Roman" w:hAnsi="Times New Roman"/>
          <w:b/>
          <w:sz w:val="24"/>
          <w:szCs w:val="24"/>
          <w:lang/>
        </w:rPr>
        <w:t>Razmatranje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Informacije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o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radu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prirodnih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resursa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, </w:t>
      </w:r>
      <w:r>
        <w:rPr>
          <w:rFonts w:ascii="Times New Roman" w:hAnsi="Times New Roman"/>
          <w:b/>
          <w:sz w:val="24"/>
          <w:szCs w:val="24"/>
          <w:lang/>
        </w:rPr>
        <w:t>rudarstva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i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prostornog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planiranja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za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period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maj</w:t>
      </w:r>
      <w:r w:rsidRPr="00E36D36">
        <w:rPr>
          <w:rFonts w:ascii="Times New Roman" w:hAnsi="Times New Roman"/>
          <w:b/>
          <w:sz w:val="24"/>
          <w:szCs w:val="24"/>
          <w:lang/>
        </w:rPr>
        <w:t>-</w:t>
      </w:r>
      <w:r>
        <w:rPr>
          <w:rFonts w:ascii="Times New Roman" w:hAnsi="Times New Roman"/>
          <w:b/>
          <w:sz w:val="24"/>
          <w:szCs w:val="24"/>
          <w:lang/>
        </w:rPr>
        <w:t>jul</w:t>
      </w:r>
      <w:r w:rsidRPr="00E36D36">
        <w:rPr>
          <w:rFonts w:ascii="Times New Roman" w:hAnsi="Times New Roman"/>
          <w:b/>
          <w:sz w:val="24"/>
          <w:szCs w:val="24"/>
          <w:lang/>
        </w:rPr>
        <w:t xml:space="preserve"> 2013. </w:t>
      </w:r>
      <w:r>
        <w:rPr>
          <w:rFonts w:ascii="Times New Roman" w:hAnsi="Times New Roman"/>
          <w:b/>
          <w:sz w:val="24"/>
          <w:szCs w:val="24"/>
          <w:lang/>
        </w:rPr>
        <w:t>godine</w:t>
      </w:r>
    </w:p>
    <w:p w:rsidR="0019444B" w:rsidRPr="00E36D36" w:rsidRDefault="0019444B" w:rsidP="00EA4E1B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Bačević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uvodnom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izlaganju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predstavio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saradnike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zamolio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članove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konkretna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diskusiji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usledila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učestvovali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Milica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Vojić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Marković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Bačević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Tomislav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Šubaranović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Gordana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Čomić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Srđan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Belij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Aleksandra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Tomić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Milovanović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Miloš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Đajić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Pr="00E36D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Simić</w:t>
      </w:r>
      <w:r w:rsidRPr="00E36D36">
        <w:rPr>
          <w:rFonts w:ascii="Times New Roman" w:hAnsi="Times New Roman"/>
          <w:sz w:val="24"/>
          <w:szCs w:val="24"/>
          <w:lang w:val="sr-Cyrl-CS"/>
        </w:rPr>
        <w:t>.</w:t>
      </w:r>
    </w:p>
    <w:p w:rsidR="0019444B" w:rsidRPr="00E36D36" w:rsidRDefault="0019444B" w:rsidP="007C64E2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snaženje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interresorne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dvosmerne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resorima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poljoprivrede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šumarstva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urbanističkog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navedenu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pisanoj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spomenuta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koliko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sarađuju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„</w:t>
      </w:r>
      <w:r w:rsidRPr="00E36D36">
        <w:rPr>
          <w:rFonts w:ascii="Times New Roman" w:hAnsi="Times New Roman"/>
          <w:sz w:val="24"/>
          <w:szCs w:val="24"/>
        </w:rPr>
        <w:t>NATUROM 2000</w:t>
      </w:r>
      <w:r w:rsidRPr="00E36D36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>“.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normativnoj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aktivnosti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Ministasrtva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dokle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stiglo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izradom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nacrta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novine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predviđene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nabavku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mehanizacije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podvnodnu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uglja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Kovin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restruktuiranju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nabavlja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mehanizaciju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preduzeće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ukazao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nedovoljno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precizno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definisanje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ministarstvima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Istakao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startu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dogovoreno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najmanje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nesporazuma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Osvrnuvši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spekulacije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 </w:t>
      </w:r>
      <w:r>
        <w:rPr>
          <w:rFonts w:ascii="Times New Roman" w:hAnsi="Times New Roman"/>
          <w:sz w:val="24"/>
          <w:szCs w:val="24"/>
          <w:lang/>
        </w:rPr>
        <w:t>medijima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ukazao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Ministasrtvo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finansija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tiče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ukazao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sarađuju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EPS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„</w:t>
      </w:r>
      <w:r>
        <w:rPr>
          <w:rFonts w:ascii="Times New Roman" w:hAnsi="Times New Roman"/>
          <w:sz w:val="24"/>
          <w:szCs w:val="24"/>
          <w:lang/>
        </w:rPr>
        <w:t>Kolubara</w:t>
      </w:r>
      <w:r w:rsidRPr="00E36D36">
        <w:rPr>
          <w:rFonts w:ascii="Times New Roman" w:hAnsi="Times New Roman"/>
          <w:sz w:val="24"/>
          <w:szCs w:val="24"/>
          <w:lang/>
        </w:rPr>
        <w:t>“, „</w:t>
      </w:r>
      <w:r>
        <w:rPr>
          <w:rFonts w:ascii="Times New Roman" w:hAnsi="Times New Roman"/>
          <w:sz w:val="24"/>
          <w:szCs w:val="24"/>
          <w:lang/>
        </w:rPr>
        <w:t>Kostolac</w:t>
      </w:r>
      <w:r w:rsidRPr="00E36D36">
        <w:rPr>
          <w:rFonts w:ascii="Times New Roman" w:hAnsi="Times New Roman"/>
          <w:sz w:val="24"/>
          <w:szCs w:val="24"/>
          <w:lang/>
        </w:rPr>
        <w:t xml:space="preserve">“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„</w:t>
      </w:r>
      <w:r>
        <w:rPr>
          <w:rFonts w:ascii="Times New Roman" w:hAnsi="Times New Roman"/>
          <w:sz w:val="24"/>
          <w:szCs w:val="24"/>
          <w:lang/>
        </w:rPr>
        <w:t>Resavica</w:t>
      </w:r>
      <w:r w:rsidRPr="00E36D36">
        <w:rPr>
          <w:rFonts w:ascii="Times New Roman" w:hAnsi="Times New Roman"/>
          <w:sz w:val="24"/>
          <w:szCs w:val="24"/>
          <w:lang/>
        </w:rPr>
        <w:t xml:space="preserve">“.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parkovima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rekao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ideja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želja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pojedinačnih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sopstvene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ideje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odustalo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odlučeno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donese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parkovima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čiji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nacrt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skoro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doveden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kraja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Obavestio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tekstovi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ribolovnim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ribljem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fondu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napisani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sledi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četvrti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krug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javne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rasprave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krug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javne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rasprave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ribolovnim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ribljem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fondu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nekoliko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konstruktivnih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primedbi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tekst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Saveza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ribolovaca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primedbe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dajući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sugestije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bolje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uslediti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razgovor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predstavnicima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saveza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Pojasnio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nikakve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nabavke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mehanizacije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Kovin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već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Kostolca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bager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korišćenje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rudniku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Kovin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bez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naknade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Skrenuta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pažnja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</w:t>
      </w:r>
      <w:r w:rsidRPr="00E36D36">
        <w:rPr>
          <w:rFonts w:ascii="Times New Roman" w:hAnsi="Times New Roman"/>
          <w:sz w:val="24"/>
          <w:szCs w:val="24"/>
          <w:lang/>
        </w:rPr>
        <w:t xml:space="preserve"> 3.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legalizaciji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direktno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ugrožavaju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trećeg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stepena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dozvoliti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legalizacija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objekata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pisanom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obliku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upozorilo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slaže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rešenjima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predviđenim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izgradnji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sarađivalo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građevinarstva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urbanizma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posebno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delu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tiče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posebne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namene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bolja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rešenja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skladu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izneto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diskusiji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učiniti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situaciji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osnovu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spomenutog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legalizuje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objekat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nalazi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trećeg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stepena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saglasnost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takvim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oko</w:t>
      </w:r>
      <w:r w:rsidRPr="00E36D36">
        <w:rPr>
          <w:rFonts w:ascii="Times New Roman" w:hAnsi="Times New Roman"/>
          <w:sz w:val="24"/>
          <w:szCs w:val="24"/>
          <w:lang/>
        </w:rPr>
        <w:t xml:space="preserve"> 2600 </w:t>
      </w:r>
      <w:r>
        <w:rPr>
          <w:rFonts w:ascii="Times New Roman" w:hAnsi="Times New Roman"/>
          <w:sz w:val="24"/>
          <w:szCs w:val="24"/>
          <w:lang/>
        </w:rPr>
        <w:t>nelegalno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sagrađenih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objekata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čemu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obavešteno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građevinarstva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urbanizma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Postavljena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sledeća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pitanja</w:t>
      </w:r>
      <w:r w:rsidRPr="00E36D36">
        <w:rPr>
          <w:rFonts w:ascii="Times New Roman" w:hAnsi="Times New Roman"/>
          <w:sz w:val="24"/>
          <w:szCs w:val="24"/>
          <w:lang/>
        </w:rPr>
        <w:t>:</w:t>
      </w:r>
    </w:p>
    <w:p w:rsidR="0019444B" w:rsidRPr="00E36D36" w:rsidRDefault="0019444B" w:rsidP="00DF324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</w:t>
      </w:r>
      <w:r>
        <w:rPr>
          <w:rFonts w:ascii="Times New Roman" w:hAnsi="Times New Roman"/>
          <w:sz w:val="24"/>
          <w:szCs w:val="24"/>
          <w:lang/>
        </w:rPr>
        <w:t>prvo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normativnih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akata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navedeno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pisanoj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pripremi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nacrta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parkova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Kopaonik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Đerdap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Fruška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Tara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ipak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celovit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parkovima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Skrenuta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pažnja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izraditi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podzakonske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razlikovati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različite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parkove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DF324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</w:t>
      </w:r>
      <w:r>
        <w:rPr>
          <w:rFonts w:ascii="Times New Roman" w:hAnsi="Times New Roman"/>
          <w:sz w:val="24"/>
          <w:szCs w:val="24"/>
          <w:lang/>
        </w:rPr>
        <w:t>drugo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sadržinu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memoranduma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oblasti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između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našeg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turizma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Crne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čiji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nacrt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sačinilo</w:t>
      </w:r>
      <w:r w:rsidRPr="00E36D36">
        <w:rPr>
          <w:rFonts w:ascii="Times New Roman" w:hAnsi="Times New Roman"/>
          <w:sz w:val="24"/>
          <w:szCs w:val="24"/>
          <w:lang/>
        </w:rPr>
        <w:t>;</w:t>
      </w:r>
    </w:p>
    <w:p w:rsidR="0019444B" w:rsidRPr="00E36D36" w:rsidRDefault="0019444B" w:rsidP="00DF324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</w:t>
      </w:r>
      <w:r>
        <w:rPr>
          <w:rFonts w:ascii="Times New Roman" w:hAnsi="Times New Roman"/>
          <w:sz w:val="24"/>
          <w:szCs w:val="24"/>
          <w:lang/>
        </w:rPr>
        <w:t>treće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izvođenje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primenjenih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devet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izdavanju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sedam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detaljna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hidrogeološka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prenosa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nosioca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odobrenja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?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razlozi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zbog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došlo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prenosa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? </w:t>
      </w:r>
    </w:p>
    <w:p w:rsidR="0019444B" w:rsidRPr="00E36D36" w:rsidRDefault="0019444B" w:rsidP="00DF324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- </w:t>
      </w:r>
      <w:r>
        <w:rPr>
          <w:rFonts w:ascii="Times New Roman" w:hAnsi="Times New Roman"/>
          <w:sz w:val="24"/>
          <w:szCs w:val="24"/>
          <w:lang/>
        </w:rPr>
        <w:t>četvrto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naplatu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nadoknada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osnovu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istraživanjima</w:t>
      </w:r>
      <w:r w:rsidRPr="00E36D36">
        <w:rPr>
          <w:rFonts w:ascii="Times New Roman" w:hAnsi="Times New Roman"/>
          <w:sz w:val="24"/>
          <w:szCs w:val="24"/>
          <w:lang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problemi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naplati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nadoknada</w:t>
      </w:r>
      <w:r w:rsidRPr="00E36D36">
        <w:rPr>
          <w:rFonts w:ascii="Times New Roman" w:hAnsi="Times New Roman"/>
          <w:sz w:val="24"/>
          <w:szCs w:val="24"/>
          <w:lang/>
        </w:rPr>
        <w:t xml:space="preserve">?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povratnu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preduzetim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merama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nakon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izvršenog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inspekcijskog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nadzora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podnošenja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prijava</w:t>
      </w:r>
      <w:r w:rsidRPr="00E36D36">
        <w:rPr>
          <w:rFonts w:ascii="Times New Roman" w:hAnsi="Times New Roman"/>
          <w:sz w:val="24"/>
          <w:szCs w:val="24"/>
          <w:lang/>
        </w:rPr>
        <w:t xml:space="preserve">?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objasnio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odredi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visinu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rente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zlato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šljunak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glinu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litijum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Zakonom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precizno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određeno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strateški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kolika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njih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Postupak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naplate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finansija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podneto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mnogo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opomena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zahteva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izmire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obaveze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iznose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oko</w:t>
      </w:r>
      <w:r w:rsidRPr="00E36D36">
        <w:rPr>
          <w:rFonts w:ascii="Times New Roman" w:hAnsi="Times New Roman"/>
          <w:sz w:val="24"/>
          <w:szCs w:val="24"/>
          <w:lang/>
        </w:rPr>
        <w:t xml:space="preserve"> 4,5 </w:t>
      </w:r>
      <w:r>
        <w:rPr>
          <w:rFonts w:ascii="Times New Roman" w:hAnsi="Times New Roman"/>
          <w:sz w:val="24"/>
          <w:szCs w:val="24"/>
          <w:lang/>
        </w:rPr>
        <w:t>milijardi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dinara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Nadležnost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prestaje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konstatuje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određena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uplatila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uplati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kolika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isprati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dogodilo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intervencije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tužilaštvo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sud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D73ECF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memorandumu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oblasti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između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našeg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održivog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turizma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Crne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istaknuto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memorandumom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predviđeno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namere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buduću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zajednički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mogle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reaguju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eventualne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probleme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decembru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okupe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balkanskih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očekuje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potpisivanje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sličnog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memoranduma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nazivom</w:t>
      </w:r>
      <w:r w:rsidRPr="00E36D36">
        <w:rPr>
          <w:rFonts w:ascii="Times New Roman" w:hAnsi="Times New Roman"/>
          <w:sz w:val="24"/>
          <w:szCs w:val="24"/>
          <w:lang/>
        </w:rPr>
        <w:t xml:space="preserve"> „</w:t>
      </w:r>
      <w:r>
        <w:rPr>
          <w:rFonts w:ascii="Times New Roman" w:hAnsi="Times New Roman"/>
          <w:sz w:val="24"/>
          <w:szCs w:val="24"/>
          <w:lang/>
        </w:rPr>
        <w:t>Dinarski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luk</w:t>
      </w:r>
      <w:r w:rsidRPr="00E36D36">
        <w:rPr>
          <w:rFonts w:ascii="Times New Roman" w:hAnsi="Times New Roman"/>
          <w:sz w:val="24"/>
          <w:szCs w:val="24"/>
          <w:lang/>
        </w:rPr>
        <w:t xml:space="preserve">“,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zajedničkog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rešavanja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ekoloških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problema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centru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Prokletije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najveći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planinski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masiv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Balkana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formiran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mira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Crna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Albanija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Pojašnjeno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izvođenje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primenjenih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devet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građevinskom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materijalu</w:t>
      </w:r>
      <w:r w:rsidRPr="00E36D36">
        <w:rPr>
          <w:rFonts w:ascii="Times New Roman" w:hAnsi="Times New Roman"/>
          <w:sz w:val="24"/>
          <w:szCs w:val="24"/>
          <w:lang/>
        </w:rPr>
        <w:t xml:space="preserve"> – </w:t>
      </w:r>
      <w:r>
        <w:rPr>
          <w:rFonts w:ascii="Times New Roman" w:hAnsi="Times New Roman"/>
          <w:sz w:val="24"/>
          <w:szCs w:val="24"/>
          <w:lang/>
        </w:rPr>
        <w:t>kamenu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zlatu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bakru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Uglavnom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prenosu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skladu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novim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zakonom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Grupacija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4-5 </w:t>
      </w:r>
      <w:r>
        <w:rPr>
          <w:rFonts w:ascii="Times New Roman" w:hAnsi="Times New Roman"/>
          <w:sz w:val="24"/>
          <w:szCs w:val="24"/>
          <w:lang/>
        </w:rPr>
        <w:t>kompanija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prenose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podigla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vrednost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spaja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EE2CE0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Član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Gordana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Čomić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predložila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organizuje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informativni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sastanak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dobile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odobrenje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izvođenje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primenjenih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detaljne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kompanijama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složio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predlogom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smatra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pomoć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instrument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isprati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trpi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ogromne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štete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zbog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nemogućnosti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naplate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Istakao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interesovanje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detaljnim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kompanije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dolaze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poznato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bogat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rudama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publikovano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analima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Balkanskog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poluostrva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stručnim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časopisima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Mora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pronaći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način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zainteresovani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uvere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moraju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plate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desiti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odustanu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otvore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vrata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našim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kućama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Najveći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dužnici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firme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učini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nalaze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restruktuiranju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Bor</w:t>
      </w:r>
      <w:r w:rsidRPr="00E36D36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Farmakom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najveći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dužnik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vlasnik</w:t>
      </w:r>
      <w:r w:rsidRPr="00E36D36">
        <w:rPr>
          <w:rFonts w:ascii="Times New Roman" w:hAnsi="Times New Roman"/>
          <w:sz w:val="24"/>
          <w:szCs w:val="24"/>
          <w:lang/>
        </w:rPr>
        <w:t xml:space="preserve"> 40 </w:t>
      </w:r>
      <w:r>
        <w:rPr>
          <w:rFonts w:ascii="Times New Roman" w:hAnsi="Times New Roman"/>
          <w:sz w:val="24"/>
          <w:szCs w:val="24"/>
          <w:lang/>
        </w:rPr>
        <w:t>rudnika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Ministrastvo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Vlade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ovakvo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ponašanje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proglasi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zloupotrebom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prava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korišćenje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koristi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ponaša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„</w:t>
      </w:r>
      <w:r>
        <w:rPr>
          <w:rFonts w:ascii="Times New Roman" w:hAnsi="Times New Roman"/>
          <w:sz w:val="24"/>
          <w:szCs w:val="24"/>
          <w:lang/>
        </w:rPr>
        <w:t>gazda</w:t>
      </w:r>
      <w:r w:rsidRPr="00E36D36">
        <w:rPr>
          <w:rFonts w:ascii="Times New Roman" w:hAnsi="Times New Roman"/>
          <w:sz w:val="24"/>
          <w:szCs w:val="24"/>
          <w:lang/>
        </w:rPr>
        <w:t xml:space="preserve">“).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istakao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3% </w:t>
      </w:r>
      <w:r>
        <w:rPr>
          <w:rFonts w:ascii="Times New Roman" w:hAnsi="Times New Roman"/>
          <w:sz w:val="24"/>
          <w:szCs w:val="24"/>
          <w:lang/>
        </w:rPr>
        <w:t>niska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nemamo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menjamo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međudržavni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sporazum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2008.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zbog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npr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dogovori</w:t>
      </w:r>
      <w:r w:rsidRPr="00E36D36">
        <w:rPr>
          <w:rFonts w:ascii="Times New Roman" w:hAnsi="Times New Roman"/>
          <w:sz w:val="24"/>
          <w:szCs w:val="24"/>
          <w:lang/>
        </w:rPr>
        <w:t xml:space="preserve"> 3 </w:t>
      </w:r>
      <w:r>
        <w:rPr>
          <w:rFonts w:ascii="Times New Roman" w:hAnsi="Times New Roman"/>
          <w:sz w:val="24"/>
          <w:szCs w:val="24"/>
          <w:lang/>
        </w:rPr>
        <w:t>milijarde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metara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kubnih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gasa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povuče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milijardu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morala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penale</w:t>
      </w:r>
      <w:r w:rsidRPr="00E36D36">
        <w:rPr>
          <w:rFonts w:ascii="Times New Roman" w:hAnsi="Times New Roman"/>
          <w:sz w:val="24"/>
          <w:szCs w:val="24"/>
          <w:lang/>
        </w:rPr>
        <w:t xml:space="preserve"> 300-400 </w:t>
      </w:r>
      <w:r>
        <w:rPr>
          <w:rFonts w:ascii="Times New Roman" w:hAnsi="Times New Roman"/>
          <w:sz w:val="24"/>
          <w:szCs w:val="24"/>
          <w:lang/>
        </w:rPr>
        <w:t>miliona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evra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Razlika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3%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5% </w:t>
      </w:r>
      <w:r>
        <w:rPr>
          <w:rFonts w:ascii="Times New Roman" w:hAnsi="Times New Roman"/>
          <w:sz w:val="24"/>
          <w:szCs w:val="24"/>
          <w:lang/>
        </w:rPr>
        <w:t>rudne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rente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godišnjem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nivou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prelazi</w:t>
      </w:r>
      <w:r w:rsidRPr="00E36D36">
        <w:rPr>
          <w:rFonts w:ascii="Times New Roman" w:hAnsi="Times New Roman"/>
          <w:sz w:val="24"/>
          <w:szCs w:val="24"/>
          <w:lang/>
        </w:rPr>
        <w:t xml:space="preserve"> 25 </w:t>
      </w:r>
      <w:r>
        <w:rPr>
          <w:rFonts w:ascii="Times New Roman" w:hAnsi="Times New Roman"/>
          <w:sz w:val="24"/>
          <w:szCs w:val="24"/>
          <w:lang/>
        </w:rPr>
        <w:t>miliona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evra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Istakao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ideja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korist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dinara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investicije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Član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Aleksandra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informisala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sastanku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privredu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regionalni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trgovinu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turizam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Energetske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podneli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izveštaj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iznevši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pravljenje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ugovora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Članovi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odgovorili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problem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već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Mađarska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Rumunija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takođe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problem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ugovore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strateški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Vlada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organizuje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sastanak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državama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premijerskom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nivou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pronašlo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jedinstveno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jedinstveno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rešava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kakvih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promena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ugovorima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trpila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pritiske</w:t>
      </w:r>
      <w:r w:rsidRPr="00E36D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bez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ulazi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pregovore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Energetska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način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videla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jedinstveni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projekta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tok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Zaključeno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uvek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vrši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pritisak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zemlje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regionu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energetski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potencijalima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superiornija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susedne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države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regionu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superiornost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smanjila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odlučeno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centar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okviru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Energetske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zajednice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mreže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Crnoj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Gori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diskusiji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odnosilo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opštinu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Kučevo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najveća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šumovitost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mnogo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lepota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dve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pećine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otvorene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posetioce</w:t>
      </w:r>
      <w:r w:rsidRPr="00E36D36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početka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devedesetih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pojavljuju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istraživačke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firme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mineralnih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sirovina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stiče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utisak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dobro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uređeno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opština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došlo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seče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šuma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oštećenja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puteva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Jedna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firma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kamena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drobljenje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kamena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vršeno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železničkoj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stanici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Kučevu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skoro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bivšeg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šumarskog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kombinata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firma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dozvole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inspekcijski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kontrolišu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njen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firma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skladu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zakonom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obzirom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prašinu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vrsta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stvara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Izneta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zlata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poljoprivrednom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zemljištu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napuštenim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rudnicima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Izneta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činjenica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inspekcijski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pregled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vrši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četiri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rudarska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inspektora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preko</w:t>
      </w:r>
      <w:r w:rsidRPr="00E36D36">
        <w:rPr>
          <w:rFonts w:ascii="Times New Roman" w:hAnsi="Times New Roman"/>
          <w:sz w:val="24"/>
          <w:szCs w:val="24"/>
          <w:lang/>
        </w:rPr>
        <w:t xml:space="preserve"> 300 </w:t>
      </w:r>
      <w:r>
        <w:rPr>
          <w:rFonts w:ascii="Times New Roman" w:hAnsi="Times New Roman"/>
          <w:sz w:val="24"/>
          <w:szCs w:val="24"/>
          <w:lang/>
        </w:rPr>
        <w:t>rudnika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registrovanih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obavljena</w:t>
      </w:r>
      <w:r w:rsidRPr="00E36D36">
        <w:rPr>
          <w:rFonts w:ascii="Times New Roman" w:hAnsi="Times New Roman"/>
          <w:sz w:val="24"/>
          <w:szCs w:val="24"/>
          <w:lang/>
        </w:rPr>
        <w:t xml:space="preserve"> 43 </w:t>
      </w:r>
      <w:r>
        <w:rPr>
          <w:rFonts w:ascii="Times New Roman" w:hAnsi="Times New Roman"/>
          <w:sz w:val="24"/>
          <w:szCs w:val="24"/>
          <w:lang/>
        </w:rPr>
        <w:t>inspekcijska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pregleda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četiri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meseca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čega</w:t>
      </w:r>
      <w:r w:rsidRPr="00E36D36">
        <w:rPr>
          <w:rFonts w:ascii="Times New Roman" w:hAnsi="Times New Roman"/>
          <w:sz w:val="24"/>
          <w:szCs w:val="24"/>
          <w:lang/>
        </w:rPr>
        <w:t xml:space="preserve"> 14 </w:t>
      </w:r>
      <w:r>
        <w:rPr>
          <w:rFonts w:ascii="Times New Roman" w:hAnsi="Times New Roman"/>
          <w:sz w:val="24"/>
          <w:szCs w:val="24"/>
          <w:lang/>
        </w:rPr>
        <w:t>vanrednih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prijavi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građana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prašinom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spomenuta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naglašeno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nadležnosti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inspekcije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energetike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Skrenuta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pažnja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značaj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pregovora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čemu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zamoljeno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komunikaciji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ljudima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pokuša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objasni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pregovaračka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pozicija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dogovori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pregovaračkoj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poziciji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menja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građani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dovoljno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informisani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imaju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poverenja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nekoga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izgleda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političar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već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govori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aspekta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struke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način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građana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Ponuđena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poslu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Postavljeno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vezi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uspostavljanjem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civilnim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društvom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odnosno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uspostaviti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komunikaciju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kvalitetnu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saradnju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nevladinih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organizacija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kanal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komunikacije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Ukazano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celo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Kučaja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Zavod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odavno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predložio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danas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učinjeno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deset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govorilo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Iznet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čeka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doći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sprečila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takvu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Naglašeno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utvrditi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Ukoliko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eksploatacija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ruda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nacionalni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onda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umesto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područje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obavestio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prirpema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posebne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namene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Radan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postiglo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Đavolja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Varoš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Radan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ispunila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obaveza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prihvaćena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vremena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Dulić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Ukazano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uradio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pitanju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njegovih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prethodnika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dovoljno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Evropa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tražila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mnogo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nego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objektivno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mogao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učini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Ministar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znao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ideja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Kučaja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prisutna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deset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godina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smarta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zaštititi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potezu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izvode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radnje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možemo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zaustavimo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već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plaćena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naknada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Istakao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geološka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istraživanja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devastirati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sredinu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Hidro-geološki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potencijali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najbolji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našoj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zemlji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najkvalitetnija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hidro</w:t>
      </w:r>
      <w:r w:rsidRPr="00E36D36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karbonatna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voda</w:t>
      </w:r>
      <w:r w:rsidRPr="00E36D36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potencijal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negovati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Istaknuto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moramo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poštovati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najrigoroznije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propise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nameće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Evropa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spremni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uradimo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bude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zaštićeno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znači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treba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njemu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obustaviti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druge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aktivnosti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obustavilo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našoj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zemlji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Iznet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Slovenije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delegacija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Slovenačkog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parlamenta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iznela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poseti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Slovenija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brzo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područja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nijedan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obnovljive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energije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npr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mini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hidro</w:t>
      </w:r>
      <w:r w:rsidRPr="00E36D36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elektrane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zbog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Dobar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ukazali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što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Slovenija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uspela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zaštiti</w:t>
      </w:r>
      <w:r w:rsidRPr="00E36D36">
        <w:rPr>
          <w:rFonts w:ascii="Times New Roman" w:hAnsi="Times New Roman"/>
          <w:sz w:val="24"/>
          <w:szCs w:val="24"/>
          <w:lang/>
        </w:rPr>
        <w:t xml:space="preserve"> 300 </w:t>
      </w:r>
      <w:r>
        <w:rPr>
          <w:rFonts w:ascii="Times New Roman" w:hAnsi="Times New Roman"/>
          <w:sz w:val="24"/>
          <w:szCs w:val="24"/>
          <w:lang/>
        </w:rPr>
        <w:t>gazdinstava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proizvode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hranu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genetički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modifikovana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Program</w:t>
      </w:r>
      <w:r w:rsidRPr="00E36D36">
        <w:rPr>
          <w:rFonts w:ascii="Times New Roman" w:hAnsi="Times New Roman"/>
          <w:sz w:val="24"/>
          <w:szCs w:val="24"/>
          <w:lang/>
        </w:rPr>
        <w:t xml:space="preserve"> „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njive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trpeze</w:t>
      </w:r>
      <w:r w:rsidRPr="00E36D36">
        <w:rPr>
          <w:rFonts w:ascii="Times New Roman" w:hAnsi="Times New Roman"/>
          <w:sz w:val="24"/>
          <w:szCs w:val="24"/>
          <w:lang/>
        </w:rPr>
        <w:t xml:space="preserve">“), </w:t>
      </w:r>
      <w:r>
        <w:rPr>
          <w:rFonts w:ascii="Times New Roman" w:hAnsi="Times New Roman"/>
          <w:sz w:val="24"/>
          <w:szCs w:val="24"/>
          <w:lang/>
        </w:rPr>
        <w:t>koja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izašla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tržiše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jedinstvena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razloga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potrebno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preispitati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postojeću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regulativu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nas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966ED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Istaknuto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vrata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uvek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otvorena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NVO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dešava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projekti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nevladinih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organizacija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nisu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prohvatljivi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iako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interesantni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nemaju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sagasnost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Zavoda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prirode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primer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beloglavih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supova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Kada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Južnom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Kučaju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istaknuto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retkih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preostalih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divljina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zapušten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strane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ljudi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malo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stočarstva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Nezamislivo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tamo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prave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tereni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staze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ali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obilje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jedna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posebnih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vrednosti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ovog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kraja</w:t>
      </w:r>
      <w:r w:rsidRPr="00E36D36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kraška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vrela</w:t>
      </w:r>
      <w:r w:rsidRPr="00E36D36">
        <w:rPr>
          <w:rFonts w:ascii="Times New Roman" w:hAnsi="Times New Roman"/>
          <w:sz w:val="24"/>
          <w:szCs w:val="24"/>
          <w:lang/>
        </w:rPr>
        <w:t xml:space="preserve">). </w:t>
      </w:r>
      <w:r>
        <w:rPr>
          <w:rFonts w:ascii="Times New Roman" w:hAnsi="Times New Roman"/>
          <w:sz w:val="24"/>
          <w:szCs w:val="24"/>
          <w:lang/>
        </w:rPr>
        <w:t>Predložen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studija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tome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završena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očekuje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će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biti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proglašen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park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geo</w:t>
      </w:r>
      <w:r w:rsidRPr="00E36D36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park</w:t>
      </w:r>
      <w:r w:rsidRPr="00E36D36">
        <w:rPr>
          <w:rFonts w:ascii="Times New Roman" w:hAnsi="Times New Roman"/>
          <w:sz w:val="24"/>
          <w:szCs w:val="24"/>
          <w:lang/>
        </w:rPr>
        <w:t xml:space="preserve">. </w:t>
      </w:r>
    </w:p>
    <w:p w:rsidR="0019444B" w:rsidRPr="00E36D36" w:rsidRDefault="0019444B" w:rsidP="001F3EC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predlog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predsednika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Odbora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jednoglasno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odlučio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podnese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Narodnoj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Izveštaj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saglasno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članu</w:t>
      </w:r>
      <w:r w:rsidRPr="00E36D36">
        <w:rPr>
          <w:rFonts w:ascii="Times New Roman" w:hAnsi="Times New Roman"/>
          <w:sz w:val="24"/>
          <w:szCs w:val="24"/>
          <w:lang/>
        </w:rPr>
        <w:t xml:space="preserve"> 229. </w:t>
      </w:r>
      <w:r>
        <w:rPr>
          <w:rFonts w:ascii="Times New Roman" w:hAnsi="Times New Roman"/>
          <w:sz w:val="24"/>
          <w:szCs w:val="24"/>
          <w:lang/>
        </w:rPr>
        <w:t>Poslovnika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skupštine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razmotrio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Informaciju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radu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Ministarstva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prirodnih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resursa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rudarstva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prostornog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planiranja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period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maj</w:t>
      </w:r>
      <w:r w:rsidRPr="00E36D36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jul</w:t>
      </w:r>
      <w:r w:rsidRPr="00E36D36">
        <w:rPr>
          <w:rFonts w:ascii="Times New Roman" w:hAnsi="Times New Roman"/>
          <w:sz w:val="24"/>
          <w:szCs w:val="24"/>
          <w:lang/>
        </w:rPr>
        <w:t xml:space="preserve"> 2013. </w:t>
      </w:r>
      <w:r>
        <w:rPr>
          <w:rFonts w:ascii="Times New Roman" w:hAnsi="Times New Roman"/>
          <w:sz w:val="24"/>
          <w:szCs w:val="24"/>
          <w:lang/>
        </w:rPr>
        <w:t>godine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odlučio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prihvati</w:t>
      </w:r>
      <w:r w:rsidRPr="00E36D3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bez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primedaba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p w:rsidR="0019444B" w:rsidRPr="00E36D36" w:rsidRDefault="0019444B" w:rsidP="001F3EC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Default="0019444B" w:rsidP="00904548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904548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  <w:lang/>
        </w:rPr>
      </w:pPr>
      <w:bookmarkStart w:id="0" w:name="_GoBack"/>
      <w:r>
        <w:rPr>
          <w:rFonts w:ascii="Times New Roman" w:hAnsi="Times New Roman"/>
          <w:sz w:val="24"/>
          <w:szCs w:val="24"/>
          <w:lang/>
        </w:rPr>
        <w:t>Sednica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završena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Pr="00E36D36">
        <w:rPr>
          <w:rFonts w:ascii="Times New Roman" w:hAnsi="Times New Roman"/>
          <w:sz w:val="24"/>
          <w:szCs w:val="24"/>
          <w:lang/>
        </w:rPr>
        <w:t xml:space="preserve"> 11,10 </w:t>
      </w:r>
      <w:r>
        <w:rPr>
          <w:rFonts w:ascii="Times New Roman" w:hAnsi="Times New Roman"/>
          <w:sz w:val="24"/>
          <w:szCs w:val="24"/>
          <w:lang/>
        </w:rPr>
        <w:t>časova</w:t>
      </w:r>
      <w:r w:rsidRPr="00E36D36">
        <w:rPr>
          <w:rFonts w:ascii="Times New Roman" w:hAnsi="Times New Roman"/>
          <w:sz w:val="24"/>
          <w:szCs w:val="24"/>
          <w:lang/>
        </w:rPr>
        <w:t>.</w:t>
      </w:r>
    </w:p>
    <w:bookmarkEnd w:id="0"/>
    <w:p w:rsidR="0019444B" w:rsidRPr="00E36D36" w:rsidRDefault="0019444B" w:rsidP="00904548">
      <w:pPr>
        <w:spacing w:after="100" w:afterAutospacing="1"/>
        <w:jc w:val="both"/>
        <w:rPr>
          <w:rFonts w:ascii="Times New Roman" w:hAnsi="Times New Roman"/>
          <w:sz w:val="24"/>
          <w:szCs w:val="24"/>
          <w:lang/>
        </w:rPr>
      </w:pPr>
    </w:p>
    <w:p w:rsidR="0019444B" w:rsidRPr="00E36D36" w:rsidRDefault="0019444B" w:rsidP="00904548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                </w:t>
      </w:r>
      <w:r>
        <w:rPr>
          <w:rFonts w:ascii="Times New Roman" w:hAnsi="Times New Roman"/>
          <w:sz w:val="24"/>
          <w:szCs w:val="24"/>
          <w:lang/>
        </w:rPr>
        <w:t>SEKRETAR</w:t>
      </w:r>
      <w:r w:rsidRPr="00E36D36">
        <w:rPr>
          <w:rFonts w:ascii="Times New Roman" w:hAnsi="Times New Roman"/>
          <w:sz w:val="24"/>
          <w:szCs w:val="24"/>
          <w:lang/>
        </w:rPr>
        <w:t xml:space="preserve">    </w:t>
      </w:r>
      <w:r w:rsidRPr="00E36D36"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>PREDSEDNIK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</w:p>
    <w:p w:rsidR="0019444B" w:rsidRPr="00E36D36" w:rsidRDefault="0019444B" w:rsidP="00904548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hAnsi="Times New Roman"/>
          <w:sz w:val="24"/>
          <w:szCs w:val="24"/>
          <w:lang/>
        </w:rPr>
      </w:pPr>
      <w:r w:rsidRPr="00E36D36">
        <w:rPr>
          <w:rFonts w:ascii="Times New Roman" w:hAnsi="Times New Roman"/>
          <w:sz w:val="24"/>
          <w:szCs w:val="24"/>
          <w:lang/>
        </w:rPr>
        <w:t xml:space="preserve">              </w:t>
      </w:r>
      <w:r>
        <w:rPr>
          <w:rFonts w:ascii="Times New Roman" w:hAnsi="Times New Roman"/>
          <w:sz w:val="24"/>
          <w:szCs w:val="24"/>
          <w:lang/>
        </w:rPr>
        <w:t>Milica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Bašić</w:t>
      </w:r>
      <w:r w:rsidRPr="00E36D36"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>Milica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Vojić</w:t>
      </w:r>
      <w:r w:rsidRPr="00E36D3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Marković</w:t>
      </w:r>
    </w:p>
    <w:p w:rsidR="0019444B" w:rsidRPr="00E36D36" w:rsidRDefault="0019444B" w:rsidP="0090454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sectPr w:rsidR="0019444B" w:rsidRPr="00E36D36" w:rsidSect="00DB46DA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4B" w:rsidRDefault="0019444B" w:rsidP="00DB46DA">
      <w:pPr>
        <w:spacing w:after="0" w:line="240" w:lineRule="auto"/>
      </w:pPr>
      <w:r>
        <w:separator/>
      </w:r>
    </w:p>
  </w:endnote>
  <w:endnote w:type="continuationSeparator" w:id="0">
    <w:p w:rsidR="0019444B" w:rsidRDefault="0019444B" w:rsidP="00DB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4B" w:rsidRDefault="0019444B" w:rsidP="00DB46DA">
      <w:pPr>
        <w:spacing w:after="0" w:line="240" w:lineRule="auto"/>
      </w:pPr>
      <w:r>
        <w:separator/>
      </w:r>
    </w:p>
  </w:footnote>
  <w:footnote w:type="continuationSeparator" w:id="0">
    <w:p w:rsidR="0019444B" w:rsidRDefault="0019444B" w:rsidP="00DB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4B" w:rsidRDefault="0019444B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19444B" w:rsidRDefault="001944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6E6997"/>
    <w:multiLevelType w:val="hybridMultilevel"/>
    <w:tmpl w:val="9D34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FD"/>
    <w:rsid w:val="00011FC6"/>
    <w:rsid w:val="00030E8D"/>
    <w:rsid w:val="0005685A"/>
    <w:rsid w:val="00057645"/>
    <w:rsid w:val="000763EF"/>
    <w:rsid w:val="00086556"/>
    <w:rsid w:val="00087A13"/>
    <w:rsid w:val="000B497A"/>
    <w:rsid w:val="000D5866"/>
    <w:rsid w:val="000E5F30"/>
    <w:rsid w:val="000F5D16"/>
    <w:rsid w:val="00110562"/>
    <w:rsid w:val="0011520E"/>
    <w:rsid w:val="001159DD"/>
    <w:rsid w:val="001323E9"/>
    <w:rsid w:val="0013243C"/>
    <w:rsid w:val="00143519"/>
    <w:rsid w:val="0016623C"/>
    <w:rsid w:val="00184B7F"/>
    <w:rsid w:val="0019444B"/>
    <w:rsid w:val="001A40AC"/>
    <w:rsid w:val="001C6588"/>
    <w:rsid w:val="001F21B9"/>
    <w:rsid w:val="001F3EC3"/>
    <w:rsid w:val="001F6302"/>
    <w:rsid w:val="00207EA3"/>
    <w:rsid w:val="00211FCC"/>
    <w:rsid w:val="00226432"/>
    <w:rsid w:val="00227521"/>
    <w:rsid w:val="002459AD"/>
    <w:rsid w:val="0024706C"/>
    <w:rsid w:val="002640FA"/>
    <w:rsid w:val="002C6FEB"/>
    <w:rsid w:val="002D2785"/>
    <w:rsid w:val="002E1115"/>
    <w:rsid w:val="002F5927"/>
    <w:rsid w:val="002F7010"/>
    <w:rsid w:val="002F7E1E"/>
    <w:rsid w:val="002F7E74"/>
    <w:rsid w:val="0031328A"/>
    <w:rsid w:val="00320713"/>
    <w:rsid w:val="00321F4E"/>
    <w:rsid w:val="00330EE4"/>
    <w:rsid w:val="003331BE"/>
    <w:rsid w:val="003476BF"/>
    <w:rsid w:val="0036463C"/>
    <w:rsid w:val="00384F64"/>
    <w:rsid w:val="00385815"/>
    <w:rsid w:val="00393705"/>
    <w:rsid w:val="003A6ADF"/>
    <w:rsid w:val="003B4C35"/>
    <w:rsid w:val="003B7BE0"/>
    <w:rsid w:val="003C7C13"/>
    <w:rsid w:val="003D34F1"/>
    <w:rsid w:val="003D3595"/>
    <w:rsid w:val="00407607"/>
    <w:rsid w:val="00425DA1"/>
    <w:rsid w:val="0044367E"/>
    <w:rsid w:val="00447B43"/>
    <w:rsid w:val="00460793"/>
    <w:rsid w:val="004616BC"/>
    <w:rsid w:val="004700CA"/>
    <w:rsid w:val="004B22CB"/>
    <w:rsid w:val="004C057B"/>
    <w:rsid w:val="005140FD"/>
    <w:rsid w:val="0053002C"/>
    <w:rsid w:val="0053093B"/>
    <w:rsid w:val="00557AF4"/>
    <w:rsid w:val="00565B6F"/>
    <w:rsid w:val="005864F2"/>
    <w:rsid w:val="005B4A7A"/>
    <w:rsid w:val="005C4A0F"/>
    <w:rsid w:val="005D02EE"/>
    <w:rsid w:val="005D645B"/>
    <w:rsid w:val="005D73B4"/>
    <w:rsid w:val="005D7DF5"/>
    <w:rsid w:val="005E1135"/>
    <w:rsid w:val="005F0B0E"/>
    <w:rsid w:val="005F24F5"/>
    <w:rsid w:val="005F46A3"/>
    <w:rsid w:val="00615F9F"/>
    <w:rsid w:val="0061613E"/>
    <w:rsid w:val="00621462"/>
    <w:rsid w:val="0064559C"/>
    <w:rsid w:val="006503DF"/>
    <w:rsid w:val="0066190E"/>
    <w:rsid w:val="00681514"/>
    <w:rsid w:val="0068264B"/>
    <w:rsid w:val="00690C1F"/>
    <w:rsid w:val="006961B4"/>
    <w:rsid w:val="006A1D32"/>
    <w:rsid w:val="006A632C"/>
    <w:rsid w:val="006C5295"/>
    <w:rsid w:val="006E2074"/>
    <w:rsid w:val="007161E3"/>
    <w:rsid w:val="007278CC"/>
    <w:rsid w:val="0074687A"/>
    <w:rsid w:val="007658B6"/>
    <w:rsid w:val="00780FA7"/>
    <w:rsid w:val="00782479"/>
    <w:rsid w:val="00783CF2"/>
    <w:rsid w:val="007A23C3"/>
    <w:rsid w:val="007B4EB4"/>
    <w:rsid w:val="007B6C8D"/>
    <w:rsid w:val="007C322C"/>
    <w:rsid w:val="007C64E2"/>
    <w:rsid w:val="007D7089"/>
    <w:rsid w:val="007F4AAB"/>
    <w:rsid w:val="007F4EAD"/>
    <w:rsid w:val="00800E87"/>
    <w:rsid w:val="00847093"/>
    <w:rsid w:val="008510B8"/>
    <w:rsid w:val="00857FC2"/>
    <w:rsid w:val="00861BBB"/>
    <w:rsid w:val="00862661"/>
    <w:rsid w:val="008704FD"/>
    <w:rsid w:val="00875705"/>
    <w:rsid w:val="008848AA"/>
    <w:rsid w:val="00885647"/>
    <w:rsid w:val="008C102E"/>
    <w:rsid w:val="008E09AA"/>
    <w:rsid w:val="008F1289"/>
    <w:rsid w:val="008F4B82"/>
    <w:rsid w:val="008F7DEE"/>
    <w:rsid w:val="00904548"/>
    <w:rsid w:val="00916215"/>
    <w:rsid w:val="0092098D"/>
    <w:rsid w:val="0095521F"/>
    <w:rsid w:val="00966EDC"/>
    <w:rsid w:val="00975667"/>
    <w:rsid w:val="009774C3"/>
    <w:rsid w:val="009B1923"/>
    <w:rsid w:val="009B2C9C"/>
    <w:rsid w:val="009C151E"/>
    <w:rsid w:val="009D61B5"/>
    <w:rsid w:val="009F1C29"/>
    <w:rsid w:val="00A00D6D"/>
    <w:rsid w:val="00A41BF5"/>
    <w:rsid w:val="00A7679A"/>
    <w:rsid w:val="00A76F5E"/>
    <w:rsid w:val="00A85658"/>
    <w:rsid w:val="00AA683B"/>
    <w:rsid w:val="00AA79B7"/>
    <w:rsid w:val="00AD713B"/>
    <w:rsid w:val="00AE104C"/>
    <w:rsid w:val="00AE2B0E"/>
    <w:rsid w:val="00B05318"/>
    <w:rsid w:val="00B250CF"/>
    <w:rsid w:val="00B364F8"/>
    <w:rsid w:val="00B50916"/>
    <w:rsid w:val="00B54FB8"/>
    <w:rsid w:val="00B66AC5"/>
    <w:rsid w:val="00B72B27"/>
    <w:rsid w:val="00B75A9A"/>
    <w:rsid w:val="00B761A3"/>
    <w:rsid w:val="00B86B02"/>
    <w:rsid w:val="00BA28AD"/>
    <w:rsid w:val="00BB3AE0"/>
    <w:rsid w:val="00BB4461"/>
    <w:rsid w:val="00BD0B03"/>
    <w:rsid w:val="00BE16F2"/>
    <w:rsid w:val="00C036C5"/>
    <w:rsid w:val="00C13890"/>
    <w:rsid w:val="00C31BA8"/>
    <w:rsid w:val="00C519DD"/>
    <w:rsid w:val="00C6301E"/>
    <w:rsid w:val="00C81910"/>
    <w:rsid w:val="00CB5B89"/>
    <w:rsid w:val="00CC5B62"/>
    <w:rsid w:val="00CC5BDC"/>
    <w:rsid w:val="00CD07B1"/>
    <w:rsid w:val="00CD3FC7"/>
    <w:rsid w:val="00CE6439"/>
    <w:rsid w:val="00D06E90"/>
    <w:rsid w:val="00D10F9A"/>
    <w:rsid w:val="00D1429D"/>
    <w:rsid w:val="00D16AE7"/>
    <w:rsid w:val="00D37658"/>
    <w:rsid w:val="00D45CC2"/>
    <w:rsid w:val="00D61B0A"/>
    <w:rsid w:val="00D64725"/>
    <w:rsid w:val="00D727BA"/>
    <w:rsid w:val="00D73ECF"/>
    <w:rsid w:val="00D7411E"/>
    <w:rsid w:val="00D851B0"/>
    <w:rsid w:val="00DB46DA"/>
    <w:rsid w:val="00DC5874"/>
    <w:rsid w:val="00DC7C47"/>
    <w:rsid w:val="00DF3244"/>
    <w:rsid w:val="00E0070A"/>
    <w:rsid w:val="00E0187D"/>
    <w:rsid w:val="00E01E43"/>
    <w:rsid w:val="00E065FD"/>
    <w:rsid w:val="00E26D6E"/>
    <w:rsid w:val="00E3665B"/>
    <w:rsid w:val="00E36D36"/>
    <w:rsid w:val="00E47CD0"/>
    <w:rsid w:val="00E50BC8"/>
    <w:rsid w:val="00E57DEA"/>
    <w:rsid w:val="00E72663"/>
    <w:rsid w:val="00E95B3C"/>
    <w:rsid w:val="00EA3CC2"/>
    <w:rsid w:val="00EA4E1B"/>
    <w:rsid w:val="00EB22D0"/>
    <w:rsid w:val="00ED5EFB"/>
    <w:rsid w:val="00ED79EA"/>
    <w:rsid w:val="00EE2CE0"/>
    <w:rsid w:val="00EE4920"/>
    <w:rsid w:val="00EF08DA"/>
    <w:rsid w:val="00EF35B8"/>
    <w:rsid w:val="00F01D89"/>
    <w:rsid w:val="00F0228A"/>
    <w:rsid w:val="00F1429A"/>
    <w:rsid w:val="00F1491F"/>
    <w:rsid w:val="00F3268F"/>
    <w:rsid w:val="00F41F2E"/>
    <w:rsid w:val="00F42873"/>
    <w:rsid w:val="00F6390D"/>
    <w:rsid w:val="00F7037D"/>
    <w:rsid w:val="00F74FCA"/>
    <w:rsid w:val="00F76377"/>
    <w:rsid w:val="00F81F46"/>
    <w:rsid w:val="00F96A7B"/>
    <w:rsid w:val="00FB7D97"/>
    <w:rsid w:val="00FC6845"/>
    <w:rsid w:val="00FD7C9C"/>
    <w:rsid w:val="00FE330F"/>
    <w:rsid w:val="00FF25D2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6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46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3149</Words>
  <Characters>17953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Milica Basic</dc:creator>
  <cp:keywords/>
  <dc:description/>
  <cp:lastModifiedBy>Olgica</cp:lastModifiedBy>
  <cp:revision>2</cp:revision>
  <dcterms:created xsi:type="dcterms:W3CDTF">2013-11-06T08:11:00Z</dcterms:created>
  <dcterms:modified xsi:type="dcterms:W3CDTF">2013-11-06T08:11:00Z</dcterms:modified>
</cp:coreProperties>
</file>